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0009" w14:textId="77777777" w:rsidR="008C52B1" w:rsidRPr="008C52B1" w:rsidRDefault="008C52B1">
      <w:pPr>
        <w:rPr>
          <w:rFonts w:ascii="Arial" w:hAnsi="Arial" w:cs="Arial"/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502"/>
        <w:gridCol w:w="1812"/>
        <w:gridCol w:w="1813"/>
        <w:gridCol w:w="1813"/>
      </w:tblGrid>
      <w:tr w:rsidR="008C52B1" w:rsidRPr="008C52B1" w14:paraId="73A3F947" w14:textId="77777777" w:rsidTr="008C52B1">
        <w:tc>
          <w:tcPr>
            <w:tcW w:w="2122" w:type="dxa"/>
          </w:tcPr>
          <w:p w14:paraId="0313D82F" w14:textId="77777777" w:rsidR="008C52B1" w:rsidRDefault="008C52B1" w:rsidP="008C52B1">
            <w:pPr>
              <w:rPr>
                <w:rFonts w:ascii="Arial" w:hAnsi="Arial" w:cs="Arial"/>
                <w:sz w:val="26"/>
                <w:szCs w:val="26"/>
              </w:rPr>
            </w:pPr>
          </w:p>
          <w:p w14:paraId="18EA8CC3" w14:textId="6C961414" w:rsidR="008C52B1" w:rsidRDefault="005F6355" w:rsidP="008C52B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Élément de définition de la Renaissance</w:t>
            </w:r>
          </w:p>
          <w:p w14:paraId="7DBFA25A" w14:textId="6F7F5604" w:rsidR="008C52B1" w:rsidRPr="008C52B1" w:rsidRDefault="008C52B1" w:rsidP="008C52B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02" w:type="dxa"/>
          </w:tcPr>
          <w:p w14:paraId="526569C1" w14:textId="77777777" w:rsid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  <w:p w14:paraId="17413BF7" w14:textId="77777777" w:rsid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Soutien des pouvoirs</w:t>
            </w:r>
          </w:p>
          <w:p w14:paraId="3BC445F7" w14:textId="1AA1F5F5" w:rsidR="008C52B1" w:rsidRP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12" w:type="dxa"/>
          </w:tcPr>
          <w:p w14:paraId="4FCC31A1" w14:textId="77777777" w:rsid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  <w:p w14:paraId="6B1833B4" w14:textId="77777777" w:rsid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Mise en œuvre du talent</w:t>
            </w:r>
          </w:p>
          <w:p w14:paraId="73BCE487" w14:textId="3CA63857" w:rsidR="008C52B1" w:rsidRP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13" w:type="dxa"/>
          </w:tcPr>
          <w:p w14:paraId="64ED7F81" w14:textId="77777777" w:rsid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  <w:p w14:paraId="13F38C0A" w14:textId="77777777" w:rsid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Référence à l’Antiquité</w:t>
            </w:r>
          </w:p>
          <w:p w14:paraId="3097FA0B" w14:textId="1A846A44" w:rsidR="008C52B1" w:rsidRP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13" w:type="dxa"/>
          </w:tcPr>
          <w:p w14:paraId="775D96F8" w14:textId="77777777" w:rsid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  <w:p w14:paraId="2953227C" w14:textId="77777777" w:rsid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Mise en avant de la religion chrétienne</w:t>
            </w:r>
          </w:p>
          <w:p w14:paraId="51603A28" w14:textId="01500F0A" w:rsidR="008C52B1" w:rsidRP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C52B1" w:rsidRPr="008C52B1" w14:paraId="53ABA1E8" w14:textId="77777777" w:rsidTr="008C52B1">
        <w:tc>
          <w:tcPr>
            <w:tcW w:w="2122" w:type="dxa"/>
          </w:tcPr>
          <w:p w14:paraId="60BCF323" w14:textId="77777777" w:rsid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  <w:p w14:paraId="65286CAA" w14:textId="77B6E3BD" w:rsid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Élément correspond</w:t>
            </w:r>
            <w:r w:rsidR="005F6355">
              <w:rPr>
                <w:rFonts w:ascii="Arial" w:hAnsi="Arial" w:cs="Arial"/>
                <w:sz w:val="26"/>
                <w:szCs w:val="26"/>
              </w:rPr>
              <w:t>ant</w:t>
            </w:r>
            <w:r>
              <w:rPr>
                <w:rFonts w:ascii="Arial" w:hAnsi="Arial" w:cs="Arial"/>
                <w:sz w:val="26"/>
                <w:szCs w:val="26"/>
              </w:rPr>
              <w:t xml:space="preserve"> sur la fresque </w:t>
            </w:r>
          </w:p>
          <w:p w14:paraId="749F1672" w14:textId="7926CE15" w:rsidR="008C52B1" w:rsidRP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02" w:type="dxa"/>
          </w:tcPr>
          <w:p w14:paraId="162D04C9" w14:textId="77777777" w:rsidR="008C52B1" w:rsidRP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12" w:type="dxa"/>
          </w:tcPr>
          <w:p w14:paraId="581D3FC0" w14:textId="77777777" w:rsidR="008C52B1" w:rsidRP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13" w:type="dxa"/>
          </w:tcPr>
          <w:p w14:paraId="75239372" w14:textId="77777777" w:rsidR="008C52B1" w:rsidRP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13" w:type="dxa"/>
          </w:tcPr>
          <w:p w14:paraId="70DC6F6D" w14:textId="77777777" w:rsidR="008C52B1" w:rsidRP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C52B1" w:rsidRPr="008C52B1" w14:paraId="72C7E95D" w14:textId="77777777" w:rsidTr="008C52B1">
        <w:tc>
          <w:tcPr>
            <w:tcW w:w="2122" w:type="dxa"/>
          </w:tcPr>
          <w:p w14:paraId="037B53FF" w14:textId="77777777" w:rsid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  <w:p w14:paraId="3F8CE109" w14:textId="77777777" w:rsid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Notion</w:t>
            </w:r>
          </w:p>
          <w:p w14:paraId="7A6F1E1D" w14:textId="5ADDA121" w:rsidR="008C52B1" w:rsidRP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02" w:type="dxa"/>
          </w:tcPr>
          <w:p w14:paraId="4E8FF22E" w14:textId="77777777" w:rsid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  <w:p w14:paraId="13E340C3" w14:textId="755EBD45" w:rsidR="008C52B1" w:rsidRP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Mécénat</w:t>
            </w:r>
          </w:p>
        </w:tc>
        <w:tc>
          <w:tcPr>
            <w:tcW w:w="1812" w:type="dxa"/>
          </w:tcPr>
          <w:p w14:paraId="65DFD079" w14:textId="77777777" w:rsid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  <w:p w14:paraId="001B0CB0" w14:textId="77777777" w:rsid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Naissance de l’artiste</w:t>
            </w:r>
          </w:p>
          <w:p w14:paraId="103846FE" w14:textId="034AC121" w:rsidR="008C52B1" w:rsidRP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13" w:type="dxa"/>
          </w:tcPr>
          <w:p w14:paraId="7C4E87DC" w14:textId="77777777" w:rsid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  <w:p w14:paraId="4683C3D2" w14:textId="77777777" w:rsid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Humanisme</w:t>
            </w:r>
          </w:p>
          <w:p w14:paraId="5A08430E" w14:textId="564DA8B8" w:rsidR="008C52B1" w:rsidRP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13" w:type="dxa"/>
          </w:tcPr>
          <w:p w14:paraId="1B8E4170" w14:textId="77777777" w:rsid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  <w:p w14:paraId="2D4A451D" w14:textId="77777777" w:rsid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Humanisme</w:t>
            </w:r>
          </w:p>
          <w:p w14:paraId="0A01668D" w14:textId="6BBF0E23" w:rsidR="008C52B1" w:rsidRPr="008C52B1" w:rsidRDefault="008C52B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649679A9" w14:textId="77777777" w:rsidR="008C52B1" w:rsidRPr="008C52B1" w:rsidRDefault="008C52B1">
      <w:pPr>
        <w:rPr>
          <w:rFonts w:ascii="Arial" w:hAnsi="Arial" w:cs="Arial"/>
          <w:sz w:val="26"/>
          <w:szCs w:val="26"/>
        </w:rPr>
      </w:pPr>
    </w:p>
    <w:p w14:paraId="36B83AF4" w14:textId="2433BA50" w:rsidR="008C52B1" w:rsidRPr="008C52B1" w:rsidRDefault="008C52B1">
      <w:pPr>
        <w:rPr>
          <w:rFonts w:ascii="Arial" w:hAnsi="Arial" w:cs="Arial"/>
          <w:sz w:val="26"/>
          <w:szCs w:val="26"/>
        </w:rPr>
      </w:pPr>
    </w:p>
    <w:sectPr w:rsidR="008C52B1" w:rsidRPr="008C5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B1"/>
    <w:rsid w:val="001151C3"/>
    <w:rsid w:val="00213153"/>
    <w:rsid w:val="005F6355"/>
    <w:rsid w:val="008C52B1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7002"/>
  <w15:chartTrackingRefBased/>
  <w15:docId w15:val="{D2245525-D9F4-4528-94F3-86BF0EA7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5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5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5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5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5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5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5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5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5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5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5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5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52B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52B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52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52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52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52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5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5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5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5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5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52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52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52B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5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52B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52B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C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234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2025-03-25T11:26:00Z</dcterms:created>
  <dcterms:modified xsi:type="dcterms:W3CDTF">2025-03-25T11:32:00Z</dcterms:modified>
</cp:coreProperties>
</file>